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C52F" w14:textId="77777777" w:rsidR="00016BC9" w:rsidRPr="00BD5DBA" w:rsidRDefault="00016BC9" w:rsidP="00BD5DB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BD5DB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Больше половины россиян в 2020 году перевели накопления в Пенсионный фонд России</w:t>
      </w:r>
    </w:p>
    <w:p w14:paraId="29C9E520" w14:textId="77777777" w:rsidR="00BD5DBA" w:rsidRDefault="00BD5DBA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</w:p>
    <w:p w14:paraId="43A1D2AF" w14:textId="40B2426E" w:rsidR="00BD5DBA" w:rsidRDefault="00BD5DBA" w:rsidP="00BD5DB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41765F64" wp14:editId="4DC3C1FC">
            <wp:extent cx="5940425" cy="3886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7C26" w14:textId="77777777" w:rsidR="00BD5DBA" w:rsidRDefault="00BD5DBA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</w:p>
    <w:p w14:paraId="2F868653" w14:textId="321C5E04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Пенсионный фонд России подвел итоги кампании по переводу пенсионных накоплений между фондами и управляющими компаниями в соответствии с поданными в 2020 году заявлениями граждан. Согласно им, в прошлом году продолжилась наметившаяся ранее тенденция по уменьшению числа желающих передать свои пенсионные накопления в новый фонд.</w:t>
      </w:r>
    </w:p>
    <w:p w14:paraId="56DBE75B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Так, за год в ПФР поступило 129,8 тыс. заявлений о переводе средств, что в 2,7 раза меньше по сравнению с кампанией 2019 года, когда было принято 345 тыс. заявлений. Сокращение потока заявлений происходит несколько лет подряд и в том числе объясняется ограничением с 2019 года каналов их подачи, а также рассылкой уведомлений о потерях инвестиционного дохода всем, кто решил досрочно покинуть свой фонд.</w:t>
      </w:r>
    </w:p>
    <w:p w14:paraId="4D4779A8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К рассмотрению в рамках кампании были также приняты 18,5 тыс. заявлений 2016 года о срочном переходе в новый фонд по истечении пяти лет, который осуществляется без потери средств.</w:t>
      </w:r>
    </w:p>
    <w:p w14:paraId="4A12F593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В итоге из 148,3 тыс. рассмотренных заявлений были одобрены 126,4 тыс., или 85%. В сравнении с предыдущей переходной кампанией доля положительных решений увеличилась (в 2019-м составляла 80%), на что также повлияли принятые ранее изменения в правила перевода. Благодаря им за последние два года в Пенсионный фонд стало подаваться меньше заявлений с ошибками и нарушением закона и, как следствие, выноситься меньше отказов.</w:t>
      </w:r>
    </w:p>
    <w:p w14:paraId="5463F68C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 xml:space="preserve">Согласно удовлетворенным заявлениям, больше половины участников переходной кампании перевели накопления из негосударственных фондов </w:t>
      </w:r>
      <w:r w:rsidRPr="00BD5DBA">
        <w:rPr>
          <w:color w:val="212121"/>
          <w:spacing w:val="-5"/>
          <w:sz w:val="28"/>
          <w:szCs w:val="28"/>
        </w:rPr>
        <w:lastRenderedPageBreak/>
        <w:t>в Пенсионный фонд России. Такой выбор сделали 71,5 тыс. человек, или 56,5% всех участников. Из одного негосударственного фонда в другой перешли 38 тыс. человек (30,1% участников). Меньше всего переходов было сделано из Пенсионного фонда России в негосударственные фонды – 15,8 тыс., или 12,5%.</w:t>
      </w:r>
    </w:p>
    <w:p w14:paraId="19F63327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Помимо этого, 1,1 тыс. человек (0,9% участников) выбрали новую управляющую компанию для формирования своей накопительной пенсии, оставшись в Пенсионном фонде России.</w:t>
      </w:r>
    </w:p>
    <w:p w14:paraId="15150DED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В связи с реорганизацией поменяли НПФ 1,7 тыс. человек. В таких случаях закон позволяет клиентам НПФ в течение месяца перейти к новому страховщику без потери инвестиционного дохода, даже если это произошло раньше пяти лет.</w:t>
      </w:r>
    </w:p>
    <w:p w14:paraId="63C3FDC2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Все, кто в 2020 году принял решение сменить пенсионный фонд, получали уведомления ПФР о последствиях преждевременного перехода, а также могли отозвать поданное заявление о переходе. Такой возможностью в итоге воспользовались 3,4 тыс. россиян, а всего Пенсионный фонд направил 198,7 тыс. уведомлений о сумме потерь при досрочном переводе средств.</w:t>
      </w:r>
    </w:p>
    <w:p w14:paraId="70EAF24F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 xml:space="preserve">Тем не менее доля досрочных переходов, согласно которым средства в новый фонд были переданы в 2021 году с удержанием </w:t>
      </w:r>
      <w:proofErr w:type="spellStart"/>
      <w:r w:rsidRPr="00BD5DBA">
        <w:rPr>
          <w:color w:val="212121"/>
          <w:spacing w:val="-5"/>
          <w:sz w:val="28"/>
          <w:szCs w:val="28"/>
        </w:rPr>
        <w:t>инвестдохода</w:t>
      </w:r>
      <w:proofErr w:type="spellEnd"/>
      <w:r w:rsidRPr="00BD5DBA">
        <w:rPr>
          <w:color w:val="212121"/>
          <w:spacing w:val="-5"/>
          <w:sz w:val="28"/>
          <w:szCs w:val="28"/>
        </w:rPr>
        <w:t>, увеличилась за прошедшую кампанию до 86% (с 60,5% в 2019-м). Хотя в абсолютном выражении число таких переходов все равно сократилось в 2,4 раза по сравнению с 2019 годом – с 261,6 тыс. до 108,6 тыс.</w:t>
      </w:r>
    </w:p>
    <w:p w14:paraId="005EC40D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 xml:space="preserve">Без потери </w:t>
      </w:r>
      <w:proofErr w:type="spellStart"/>
      <w:r w:rsidRPr="00BD5DBA">
        <w:rPr>
          <w:color w:val="212121"/>
          <w:spacing w:val="-5"/>
          <w:sz w:val="28"/>
          <w:szCs w:val="28"/>
        </w:rPr>
        <w:t>инвестдохода</w:t>
      </w:r>
      <w:proofErr w:type="spellEnd"/>
      <w:r w:rsidRPr="00BD5DBA">
        <w:rPr>
          <w:color w:val="212121"/>
          <w:spacing w:val="-5"/>
          <w:sz w:val="28"/>
          <w:szCs w:val="28"/>
        </w:rPr>
        <w:t xml:space="preserve"> накопления перевели 17,8 тыс. россиян, или 14,1% участников кампании. Согласно действующим правилам, заявления они подавали за пять лет до смены фонда, в 2016 году. Абсолютное большинство таких переводов (почти 94%) сделали те, кто вернулся из негосударственных фондов в Пенсионный фонд России.</w:t>
      </w:r>
    </w:p>
    <w:p w14:paraId="4E93EA3C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В целом потери россиян при переводе пенсионных накоплений стали заметно меньше. Если в кампанию 2019 года Пенсионный фонд удержал 2 млрд рублей инвестиционного дохода по досрочным переводам из ПФР в НПФ, то в кампанию 2020 года этот показатель сократился на порядок и составил 34 млн рублей. Как и раньше, все удержанные средства были зачислены Пенсионным фондом в резерв по обязательному пенсионному страхованию на гарантирование выплат накоплений пенсионерам.</w:t>
      </w:r>
    </w:p>
    <w:p w14:paraId="1B8DCC87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В соответствии со сделанными переходами, в марте 2021-го Пенсионный фонд России передал в НПФ 1,5 млрд рублей и еще 0,2 млрд рублей перераспределил между управляющими компаниями, которые работают по договору с ПФР. В свою очередь из негосударственных фондов в Пенсионный фонд России поступило 5,3 млрд рублей. Эти средства были переданы в государственную управляющую компанию ВЭБ.РФ и частные управляющие компании.</w:t>
      </w:r>
    </w:p>
    <w:p w14:paraId="29EC18E8" w14:textId="77777777" w:rsidR="00016BC9" w:rsidRPr="00BD5DBA" w:rsidRDefault="00016BC9" w:rsidP="00BD5D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 w:val="28"/>
          <w:szCs w:val="28"/>
        </w:rPr>
      </w:pPr>
      <w:r w:rsidRPr="00BD5DBA">
        <w:rPr>
          <w:color w:val="212121"/>
          <w:spacing w:val="-5"/>
          <w:sz w:val="28"/>
          <w:szCs w:val="28"/>
        </w:rPr>
        <w:t>По итогам переходной кампании число россиян, которые формируют накопления в Пенсионном фонде России, выросло до 38,5 млн человек, число клиентов негосударственных пенсионных фондов сократилось до 37,2 млн.</w:t>
      </w:r>
    </w:p>
    <w:p w14:paraId="61844928" w14:textId="77777777" w:rsidR="008B0513" w:rsidRPr="00BD5DBA" w:rsidRDefault="008B0513" w:rsidP="00BD5D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0513" w:rsidRPr="00BD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B45"/>
    <w:rsid w:val="00016BC9"/>
    <w:rsid w:val="00210D7D"/>
    <w:rsid w:val="0040089C"/>
    <w:rsid w:val="00782B45"/>
    <w:rsid w:val="008B0513"/>
    <w:rsid w:val="00A31366"/>
    <w:rsid w:val="00AF06E0"/>
    <w:rsid w:val="00BD5DBA"/>
    <w:rsid w:val="00D23912"/>
    <w:rsid w:val="00D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7F20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B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Альбина Галеевна</dc:creator>
  <cp:keywords/>
  <dc:description/>
  <cp:lastModifiedBy>b a</cp:lastModifiedBy>
  <cp:revision>9</cp:revision>
  <dcterms:created xsi:type="dcterms:W3CDTF">2021-06-07T04:09:00Z</dcterms:created>
  <dcterms:modified xsi:type="dcterms:W3CDTF">2021-06-21T10:11:00Z</dcterms:modified>
</cp:coreProperties>
</file>